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AB394" w14:textId="77777777" w:rsidR="00AC0277" w:rsidRPr="008D1D75" w:rsidRDefault="00AC0277" w:rsidP="00AC0277">
      <w:pPr>
        <w:jc w:val="center"/>
        <w:rPr>
          <w:rFonts w:ascii="Times New Roman" w:hAnsi="Times New Roman" w:cs="Times New Roman"/>
          <w:sz w:val="24"/>
          <w:szCs w:val="24"/>
        </w:rPr>
      </w:pPr>
    </w:p>
    <w:p w14:paraId="63E6270A" w14:textId="77777777" w:rsidR="00AC0277" w:rsidRPr="008D1D75" w:rsidRDefault="00AC0277" w:rsidP="00AC0277">
      <w:pPr>
        <w:jc w:val="center"/>
        <w:rPr>
          <w:rFonts w:ascii="Times New Roman" w:hAnsi="Times New Roman" w:cs="Times New Roman"/>
          <w:sz w:val="24"/>
          <w:szCs w:val="24"/>
        </w:rPr>
      </w:pPr>
    </w:p>
    <w:p w14:paraId="061DAE9B" w14:textId="0F7491F6" w:rsidR="0068416F" w:rsidRPr="008D1D75" w:rsidRDefault="00AC0277" w:rsidP="00AC0277">
      <w:pPr>
        <w:jc w:val="center"/>
        <w:rPr>
          <w:rFonts w:ascii="Times New Roman" w:hAnsi="Times New Roman" w:cs="Times New Roman"/>
          <w:b/>
          <w:bCs/>
          <w:sz w:val="24"/>
          <w:szCs w:val="24"/>
        </w:rPr>
      </w:pPr>
      <w:r w:rsidRPr="008D1D75">
        <w:rPr>
          <w:rFonts w:ascii="Times New Roman" w:hAnsi="Times New Roman" w:cs="Times New Roman"/>
          <w:b/>
          <w:bCs/>
          <w:sz w:val="24"/>
          <w:szCs w:val="24"/>
        </w:rPr>
        <w:t>The depiction of Women in Espionage</w:t>
      </w:r>
    </w:p>
    <w:p w14:paraId="0610505B" w14:textId="3435B6CA" w:rsidR="00AC0277" w:rsidRPr="008D1D75" w:rsidRDefault="00AC0277" w:rsidP="00AC0277">
      <w:pPr>
        <w:jc w:val="center"/>
        <w:rPr>
          <w:rFonts w:ascii="Times New Roman" w:hAnsi="Times New Roman" w:cs="Times New Roman"/>
          <w:sz w:val="24"/>
          <w:szCs w:val="24"/>
        </w:rPr>
      </w:pPr>
      <w:r w:rsidRPr="008D1D75">
        <w:rPr>
          <w:rFonts w:ascii="Times New Roman" w:hAnsi="Times New Roman" w:cs="Times New Roman"/>
          <w:sz w:val="24"/>
          <w:szCs w:val="24"/>
        </w:rPr>
        <w:t>Student’s name</w:t>
      </w:r>
    </w:p>
    <w:p w14:paraId="0BB23908" w14:textId="35C6D6FE" w:rsidR="00AC0277" w:rsidRPr="008D1D75" w:rsidRDefault="00AC0277" w:rsidP="00AC0277">
      <w:pPr>
        <w:jc w:val="center"/>
        <w:rPr>
          <w:rFonts w:ascii="Times New Roman" w:hAnsi="Times New Roman" w:cs="Times New Roman"/>
          <w:sz w:val="24"/>
          <w:szCs w:val="24"/>
        </w:rPr>
      </w:pPr>
      <w:r w:rsidRPr="008D1D75">
        <w:rPr>
          <w:rFonts w:ascii="Times New Roman" w:hAnsi="Times New Roman" w:cs="Times New Roman"/>
          <w:sz w:val="24"/>
          <w:szCs w:val="24"/>
        </w:rPr>
        <w:t>Institutional Affiliation</w:t>
      </w:r>
    </w:p>
    <w:p w14:paraId="2832A531" w14:textId="39F81740" w:rsidR="00AC0277" w:rsidRPr="008D1D75" w:rsidRDefault="00AC0277">
      <w:pPr>
        <w:rPr>
          <w:rFonts w:ascii="Times New Roman" w:hAnsi="Times New Roman" w:cs="Times New Roman"/>
          <w:sz w:val="24"/>
          <w:szCs w:val="24"/>
        </w:rPr>
      </w:pPr>
      <w:r w:rsidRPr="008D1D75">
        <w:rPr>
          <w:rFonts w:ascii="Times New Roman" w:hAnsi="Times New Roman" w:cs="Times New Roman"/>
          <w:sz w:val="24"/>
          <w:szCs w:val="24"/>
        </w:rPr>
        <w:br w:type="page"/>
      </w:r>
    </w:p>
    <w:p w14:paraId="7DA0D2E7" w14:textId="6959599D" w:rsidR="00AC0277" w:rsidRPr="008D1D75" w:rsidRDefault="00AC0277" w:rsidP="00AC0277">
      <w:pPr>
        <w:jc w:val="center"/>
        <w:rPr>
          <w:rFonts w:ascii="Times New Roman" w:hAnsi="Times New Roman" w:cs="Times New Roman"/>
          <w:b/>
          <w:bCs/>
          <w:sz w:val="24"/>
          <w:szCs w:val="24"/>
        </w:rPr>
      </w:pPr>
      <w:r w:rsidRPr="008D1D75">
        <w:rPr>
          <w:rFonts w:ascii="Times New Roman" w:hAnsi="Times New Roman" w:cs="Times New Roman"/>
          <w:b/>
          <w:bCs/>
          <w:sz w:val="24"/>
          <w:szCs w:val="24"/>
        </w:rPr>
        <w:lastRenderedPageBreak/>
        <w:t>Introduction</w:t>
      </w:r>
    </w:p>
    <w:p w14:paraId="23CFD113" w14:textId="47D5ABAD" w:rsidR="00AC0277" w:rsidRPr="008D1D75" w:rsidRDefault="002D2B0B"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Women are believed to have played significant roles when it comes to the world of intelligence. When</w:t>
      </w:r>
      <w:r w:rsidR="00AC0277" w:rsidRPr="008D1D75">
        <w:rPr>
          <w:rFonts w:ascii="Times New Roman" w:hAnsi="Times New Roman" w:cs="Times New Roman"/>
          <w:sz w:val="24"/>
          <w:szCs w:val="24"/>
        </w:rPr>
        <w:t xml:space="preserve"> anyone searches for “female spy” on Google, the first few pictures that come up are of Angelina Jolie, Scarlett Johansson, and other well-known actresses in black skintight costumes. These images do not actually represent the reality, but rather how the mass media influences public perceptions of female intelligence officers as well as their work. Women spies are often depicted as being incredibly beautiful, deadly, and sensual, and it is suggested that their skills as spies or field agents are heavily based on their attractiveness and potential to seduce men of all positions in order to obtain intelligence or sway the odds in their favor. The Bond girls, who utilized their appearance and sexuality, as well as Dominika Egorova (played by Jennifer Lawrence) in Red Sparrow are examples of this interpretation (2018).</w:t>
      </w:r>
    </w:p>
    <w:p w14:paraId="32C911CF" w14:textId="425BB70B"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Although it might seem that women's roles in espionage are inextricably linked to espionage, the functions that women have played in the real world are much less glamorous, sensual, and also diverse than those in fiction, and they had real consequences.</w:t>
      </w:r>
      <w:r w:rsidR="00A70A9E" w:rsidRPr="008D1D75">
        <w:rPr>
          <w:rStyle w:val="FootnoteReference"/>
          <w:rFonts w:ascii="Times New Roman" w:hAnsi="Times New Roman" w:cs="Times New Roman"/>
          <w:sz w:val="24"/>
          <w:szCs w:val="24"/>
        </w:rPr>
        <w:footnoteReference w:id="1"/>
      </w:r>
      <w:r w:rsidRPr="008D1D75">
        <w:rPr>
          <w:rFonts w:ascii="Times New Roman" w:hAnsi="Times New Roman" w:cs="Times New Roman"/>
          <w:sz w:val="24"/>
          <w:szCs w:val="24"/>
        </w:rPr>
        <w:t xml:space="preserve"> This essay analyzes </w:t>
      </w:r>
      <w:r w:rsidR="004F1A3B" w:rsidRPr="008D1D75">
        <w:rPr>
          <w:rFonts w:ascii="Times New Roman" w:hAnsi="Times New Roman" w:cs="Times New Roman"/>
          <w:sz w:val="24"/>
          <w:szCs w:val="24"/>
        </w:rPr>
        <w:t>the depiction of women in espionage</w:t>
      </w:r>
      <w:r w:rsidRPr="008D1D75">
        <w:rPr>
          <w:rFonts w:ascii="Times New Roman" w:hAnsi="Times New Roman" w:cs="Times New Roman"/>
          <w:sz w:val="24"/>
          <w:szCs w:val="24"/>
        </w:rPr>
        <w:t xml:space="preserve"> to common media portrayals of women in espionage such as the Bond girls and Dominika Egorova to explore the functions that women have performed in the worlds of espionage. Mata Hari, a Dutch-born exotic dancer renowned for her abilities as a seductress and also a courtesan, is among the most well-known spies from WWI</w:t>
      </w:r>
      <w:r w:rsidR="004F1A3B" w:rsidRPr="008D1D75">
        <w:rPr>
          <w:rFonts w:ascii="Times New Roman" w:hAnsi="Times New Roman" w:cs="Times New Roman"/>
          <w:sz w:val="24"/>
          <w:szCs w:val="24"/>
        </w:rPr>
        <w:t xml:space="preserve"> </w:t>
      </w:r>
      <w:r w:rsidR="004F1A3B" w:rsidRPr="008D1D75">
        <w:rPr>
          <w:rStyle w:val="FootnoteReference"/>
          <w:rFonts w:ascii="Times New Roman" w:hAnsi="Times New Roman" w:cs="Times New Roman"/>
          <w:sz w:val="24"/>
          <w:szCs w:val="24"/>
        </w:rPr>
        <w:footnoteReference w:id="2"/>
      </w:r>
      <w:r w:rsidRPr="008D1D75">
        <w:rPr>
          <w:rFonts w:ascii="Times New Roman" w:hAnsi="Times New Roman" w:cs="Times New Roman"/>
          <w:sz w:val="24"/>
          <w:szCs w:val="24"/>
        </w:rPr>
        <w:t xml:space="preserve">. Despite the fact that her career as a spy was cut short when she was executed by the French authorities in 1917 on </w:t>
      </w:r>
      <w:r w:rsidRPr="008D1D75">
        <w:rPr>
          <w:rFonts w:ascii="Times New Roman" w:hAnsi="Times New Roman" w:cs="Times New Roman"/>
          <w:sz w:val="24"/>
          <w:szCs w:val="24"/>
        </w:rPr>
        <w:lastRenderedPageBreak/>
        <w:t>suspicion of being a double agent, her legacy lives on, and also, she is now regarded as a cultural symbol who eclipses all other facets of women's espionage.</w:t>
      </w:r>
    </w:p>
    <w:p w14:paraId="5B05ECA6" w14:textId="4027A3DF" w:rsidR="00AC0277" w:rsidRPr="008D1D75" w:rsidRDefault="00AC0277"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As previously mentioned, her entire appearance sets the modern tone for what is largely depicted as female spying in the mass media. “She personifies the seductive and deadly femme fatale who has become a staple of the spy genre. The postwar cultural picture of the vampish, ‘mata-hariesque' female spy courtesan, on the other hand, has contributed to a misunderstanding about women's roles in intelligence, as well as overshadowing a well as the misinterpretation of the perceptions of other female spies. Because of the misrepresentation of women's positions in espionage, many women who participated to the war effort as well as their achievements have been overlooked or glossed over, as they were considered to be less interesting, less sensual, less significant, or rather something only men could do.</w:t>
      </w:r>
    </w:p>
    <w:p w14:paraId="01B34159" w14:textId="390A886C"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In fact, women played important roles in espionage, including intelligence officers, field agents, clerical staff, and many others. Helene Deschamps, who was 17 years old when she entered the French Resistance during WWII, when France was invaded by Germany, is an exemplary example. “Her youthful looks, insouciance, and a lovely German accent helped provide cover,” according to reports. All along Mediterranean's coasts, she reported on airfield sites, German mines, antiaircraft as well as camouflaged emplacements. She assisted Jewish families flee to Spain and also rescued American parachutists from being caught at drop zones</w:t>
      </w:r>
      <w:r w:rsidR="00954CC0" w:rsidRPr="008D1D75">
        <w:rPr>
          <w:rStyle w:val="FootnoteReference"/>
          <w:rFonts w:ascii="Times New Roman" w:hAnsi="Times New Roman" w:cs="Times New Roman"/>
          <w:sz w:val="24"/>
          <w:szCs w:val="24"/>
        </w:rPr>
        <w:footnoteReference w:id="3"/>
      </w:r>
      <w:r w:rsidRPr="008D1D75">
        <w:rPr>
          <w:rFonts w:ascii="Times New Roman" w:hAnsi="Times New Roman" w:cs="Times New Roman"/>
          <w:sz w:val="24"/>
          <w:szCs w:val="24"/>
        </w:rPr>
        <w:t>.</w:t>
      </w:r>
    </w:p>
    <w:p w14:paraId="329FCDB0" w14:textId="1BCC46E6"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These few examples demonstrated that in the real world, women's positions in espionage were much more varied, significant, and less disposable than what is depicted in the media. Women officers had to be more than just attractive and seductive to succeed in their missions; they had to </w:t>
      </w:r>
      <w:r w:rsidRPr="008D1D75">
        <w:rPr>
          <w:rFonts w:ascii="Times New Roman" w:hAnsi="Times New Roman" w:cs="Times New Roman"/>
          <w:sz w:val="24"/>
          <w:szCs w:val="24"/>
        </w:rPr>
        <w:lastRenderedPageBreak/>
        <w:t>learn and use skills like linguistics, radio operation, going undercover, psychology, interrogation, and several others. Although Deschamps and Cormeau did profit from their femininity, it was not because of sexpionage or the art of seduction. Instead, Deschamps was perceived as too young and also naive, while Cormeau escaped detection thanks to her disguise as a cowgirl or a farmer's wife. These women benefited from their status as women, in that they were not seen as obstacles and were treated with less respect than their male counterparts. This permitted them to go undetected, making their role as women crucial in these operations. Regrettably, the over-exaggeration of sex, beauty, seductiveness, as well as the sensual manners as to how women's espionage is portrayed in the mainstream media clouds their heroic appearances, deeds, and achievements, as the media often utilizes sexpionage as the central focus for women's roles in espionage in the fictional world.</w:t>
      </w:r>
    </w:p>
    <w:p w14:paraId="7BE517A1" w14:textId="77777777"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While the use of seduction, passion, as well as sex is certainly a legitimate form of spying, the mass media has grossly misrepresented it as the only part women can play in espionage. Women spies like Mata Hari and Cynthia (a British spy tasked with seducing the United States into entering WWII) have had their stories as well as iconic looks exaggerated by the media, leading to the development of some archetypes of women's positions in espionage, such as the well-known femme fatal, in which a seductive woman baits a man into risk. </w:t>
      </w:r>
    </w:p>
    <w:p w14:paraId="06C89F7A" w14:textId="5B4B98CF"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This technique was used by both men and women in espionage to gather intelligence, convince, distract, and also intimidate their targets.</w:t>
      </w:r>
      <w:r w:rsidR="00A70A9E" w:rsidRPr="008D1D75">
        <w:rPr>
          <w:rStyle w:val="FootnoteReference"/>
          <w:rFonts w:ascii="Times New Roman" w:hAnsi="Times New Roman" w:cs="Times New Roman"/>
          <w:sz w:val="24"/>
          <w:szCs w:val="24"/>
        </w:rPr>
        <w:footnoteReference w:id="4"/>
      </w:r>
      <w:r w:rsidRPr="008D1D75">
        <w:rPr>
          <w:rFonts w:ascii="Times New Roman" w:hAnsi="Times New Roman" w:cs="Times New Roman"/>
          <w:sz w:val="24"/>
          <w:szCs w:val="24"/>
        </w:rPr>
        <w:t xml:space="preserve"> Owing to the idea that since male sexual appetite is something that cannot be manipulated, it is perceived as an innate weakness, many </w:t>
      </w:r>
      <w:r w:rsidRPr="008D1D75">
        <w:rPr>
          <w:rFonts w:ascii="Times New Roman" w:hAnsi="Times New Roman" w:cs="Times New Roman"/>
          <w:sz w:val="24"/>
          <w:szCs w:val="24"/>
        </w:rPr>
        <w:lastRenderedPageBreak/>
        <w:t>popular novels and films have used this archetype to show their female characters depth and propel the plot forward. The spy-courtesan is the polar opposite of the maternal bond; she is sexually independent, typically childless, and also often distant from her family – she dabbles on the perilous fringes of the secret world., particularly when it came to Soviet female spies. The James Bond franchise as well as the film Red Sparrow are examples of this.</w:t>
      </w:r>
    </w:p>
    <w:p w14:paraId="0C88C3B0" w14:textId="1721EFFB" w:rsidR="00AC0277" w:rsidRPr="008D1D75" w:rsidRDefault="00AC0277"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As one considers the names of these females as well as the fact that their positions in espionage seem to go hand in hand with the dehumanization of their bodies and also the elimination of their human qualities, the sexualization of women's roles in espionage in James Bond becomes even more apparent. For example, Pussy Galore was written as a homosexual in the book, but she was ‘transformed' back to heterosexuality by James Bond's sexual prowess and also joined the good side. The recurrent theme of "bad girls turned better after engaging sex with James Bond" but never the other way around implies that female spies are sentimental and fickle, falling in love with their intended target and turning against their own country. It's worth noting that James Bond's utilization sexpionage as well as the promiscuity is seen as a symbol of British dominance rather than a sign of female vulnerability.</w:t>
      </w:r>
    </w:p>
    <w:p w14:paraId="09789E2D" w14:textId="748AE511"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Similar stereotypes are explored in Jennifer Lawrence's movie Red Sparrow, which stars Jennifer Lawrence as Dominika Egorova. These stereotypes include the use of the femme fatale, espionage, females deceiving their nation for their romantic lead, and so on</w:t>
      </w:r>
      <w:r w:rsidR="00954CC0" w:rsidRPr="008D1D75">
        <w:rPr>
          <w:rStyle w:val="FootnoteReference"/>
          <w:rFonts w:ascii="Times New Roman" w:hAnsi="Times New Roman" w:cs="Times New Roman"/>
          <w:sz w:val="24"/>
          <w:szCs w:val="24"/>
        </w:rPr>
        <w:footnoteReference w:id="5"/>
      </w:r>
      <w:r w:rsidRPr="008D1D75">
        <w:rPr>
          <w:rFonts w:ascii="Times New Roman" w:hAnsi="Times New Roman" w:cs="Times New Roman"/>
          <w:sz w:val="24"/>
          <w:szCs w:val="24"/>
        </w:rPr>
        <w:t xml:space="preserve">. Dominika was educated and used as a spy by the Russian government after her career as a ballerina finished suddenly and violently. She was sent to a facility to master the techniques of seduction before being sent on a quest to seduce an American guy into giving her details about a Russian mole. She </w:t>
      </w:r>
      <w:r w:rsidRPr="008D1D75">
        <w:rPr>
          <w:rFonts w:ascii="Times New Roman" w:hAnsi="Times New Roman" w:cs="Times New Roman"/>
          <w:sz w:val="24"/>
          <w:szCs w:val="24"/>
        </w:rPr>
        <w:lastRenderedPageBreak/>
        <w:t xml:space="preserve">engaged </w:t>
      </w:r>
      <w:r w:rsidR="00954CC0" w:rsidRPr="008D1D75">
        <w:rPr>
          <w:rFonts w:ascii="Times New Roman" w:hAnsi="Times New Roman" w:cs="Times New Roman"/>
          <w:sz w:val="24"/>
          <w:szCs w:val="24"/>
        </w:rPr>
        <w:t>in sex</w:t>
      </w:r>
      <w:r w:rsidRPr="008D1D75">
        <w:rPr>
          <w:rFonts w:ascii="Times New Roman" w:hAnsi="Times New Roman" w:cs="Times New Roman"/>
          <w:sz w:val="24"/>
          <w:szCs w:val="24"/>
        </w:rPr>
        <w:t xml:space="preserve">, started a relationship, and then defected by posing as America's next </w:t>
      </w:r>
      <w:r w:rsidR="00954CC0" w:rsidRPr="008D1D75">
        <w:rPr>
          <w:rFonts w:ascii="Times New Roman" w:hAnsi="Times New Roman" w:cs="Times New Roman"/>
          <w:sz w:val="24"/>
          <w:szCs w:val="24"/>
        </w:rPr>
        <w:t>mole.</w:t>
      </w:r>
      <w:r w:rsidR="00954CC0" w:rsidRPr="008D1D75">
        <w:rPr>
          <w:rStyle w:val="FootnoteReference"/>
          <w:rFonts w:ascii="Times New Roman" w:hAnsi="Times New Roman" w:cs="Times New Roman"/>
          <w:sz w:val="24"/>
          <w:szCs w:val="24"/>
        </w:rPr>
        <w:footnoteReference w:id="6"/>
      </w:r>
      <w:r w:rsidR="00954CC0" w:rsidRPr="008D1D75">
        <w:rPr>
          <w:rFonts w:ascii="Times New Roman" w:hAnsi="Times New Roman" w:cs="Times New Roman"/>
          <w:sz w:val="24"/>
          <w:szCs w:val="24"/>
        </w:rPr>
        <w:t xml:space="preserve"> And</w:t>
      </w:r>
      <w:r w:rsidRPr="008D1D75">
        <w:rPr>
          <w:rFonts w:ascii="Times New Roman" w:hAnsi="Times New Roman" w:cs="Times New Roman"/>
          <w:sz w:val="24"/>
          <w:szCs w:val="24"/>
        </w:rPr>
        <w:t xml:space="preserve"> although female beauty was seen as a main trait in eluding enemy suspicion, women Intelligence officers could not have been professionals as long as they were perceived as sexual slaves of the state; as a consequence, their backgrounds are marginalized. There was a concern that the "fallen woman" would be untrustworthy as a person.   </w:t>
      </w:r>
    </w:p>
    <w:p w14:paraId="0234D5D2" w14:textId="7F420FC5" w:rsidR="00AC0277" w:rsidRPr="008D1D75" w:rsidRDefault="00AC0277"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This new picture of the untrustworthy woman served as a scapegoat for men's post-war anxieties, including fears that their employment would be occupied by women, that their wives would be unfaithful throughout their leave, and also that women serving overseas might carry venereal disease back to their homeland. Espionage is seen as a foreign and corrupting occupation that does not fit into society’s view of women's proper positions as domestic and also good-natured wives. </w:t>
      </w:r>
      <w:r w:rsidR="007268C9" w:rsidRPr="008D1D75">
        <w:rPr>
          <w:rStyle w:val="FootnoteReference"/>
          <w:rFonts w:ascii="Times New Roman" w:hAnsi="Times New Roman" w:cs="Times New Roman"/>
          <w:sz w:val="24"/>
          <w:szCs w:val="24"/>
        </w:rPr>
        <w:footnoteReference w:id="7"/>
      </w:r>
      <w:r w:rsidRPr="008D1D75">
        <w:rPr>
          <w:rFonts w:ascii="Times New Roman" w:hAnsi="Times New Roman" w:cs="Times New Roman"/>
          <w:sz w:val="24"/>
          <w:szCs w:val="24"/>
        </w:rPr>
        <w:t>The gendered nation was concerned about the change in gender roles, so the easy solution was to build a sexualized, unnatural, and also inappropriate image for female spies.</w:t>
      </w:r>
    </w:p>
    <w:p w14:paraId="7936C009" w14:textId="27BE0F1C"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Secrets have existed in human history. When there are secrets, there also exist many who want to steal them or prevent anyone from getting their hands on them. This was particularly true during the late 1930s and early 1940s, when the country was at war. New </w:t>
      </w:r>
      <w:r w:rsidR="00954CC0" w:rsidRPr="008D1D75">
        <w:rPr>
          <w:rFonts w:ascii="Times New Roman" w:hAnsi="Times New Roman" w:cs="Times New Roman"/>
          <w:sz w:val="24"/>
          <w:szCs w:val="24"/>
        </w:rPr>
        <w:t>organizations</w:t>
      </w:r>
      <w:r w:rsidRPr="008D1D75">
        <w:rPr>
          <w:rFonts w:ascii="Times New Roman" w:hAnsi="Times New Roman" w:cs="Times New Roman"/>
          <w:sz w:val="24"/>
          <w:szCs w:val="24"/>
        </w:rPr>
        <w:t xml:space="preserve"> were created and new techniques were established in the espionage sector to try to obtain data from the opposing side. All Allied supporters engaged in any form of wartime operation, including spying, contributed to the common objective of destroying the Nazis.</w:t>
      </w:r>
      <w:r w:rsidR="00954CC0" w:rsidRPr="008D1D75">
        <w:rPr>
          <w:rStyle w:val="FootnoteReference"/>
          <w:rFonts w:ascii="Times New Roman" w:hAnsi="Times New Roman" w:cs="Times New Roman"/>
          <w:sz w:val="24"/>
          <w:szCs w:val="24"/>
        </w:rPr>
        <w:footnoteReference w:id="8"/>
      </w:r>
      <w:r w:rsidRPr="008D1D75">
        <w:rPr>
          <w:rFonts w:ascii="Times New Roman" w:hAnsi="Times New Roman" w:cs="Times New Roman"/>
          <w:sz w:val="24"/>
          <w:szCs w:val="24"/>
        </w:rPr>
        <w:t xml:space="preserve"> Agents for espionage organizations, however, were overwhelmingly male, as was the case in many fields of operation. Women were required to help at home, and while these efforts were beneficial to the war effort, several women </w:t>
      </w:r>
      <w:r w:rsidRPr="008D1D75">
        <w:rPr>
          <w:rFonts w:ascii="Times New Roman" w:hAnsi="Times New Roman" w:cs="Times New Roman"/>
          <w:sz w:val="24"/>
          <w:szCs w:val="24"/>
        </w:rPr>
        <w:lastRenderedPageBreak/>
        <w:t>felt that they should do more for their state. While there were organizations in America that allowed women to enter the armed forces, the positions available to women were usually "female jobs," which limited women's ability to help. However, only a select few were allowed to work for intelligence agencies such as the SOE in the United Kingdom as well as the OSS in the United States.</w:t>
      </w:r>
    </w:p>
    <w:p w14:paraId="44E82B82" w14:textId="0CBDDF9D" w:rsidR="00AC0277" w:rsidRPr="008D1D75" w:rsidRDefault="00AC0277" w:rsidP="00B6116C">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 scarcity of a diverse as well as accurate depiction of the real-life roles that women played in espionage undercuts their efforts and also the skills they learned to do so. Women like Deschamps, Cormeau, and Podoski who served as intelligence officers, and spies are overlooked by the film just because they don't fit the mold. Rather, modern media portrayals are based on stereotypes and assumptions concerning women sexuality, fickle nature, as well as the need to dominate or be controlled by men. This depiction is also an insult to female spies who used espionage to help their nations, such as Mata Hari, who said, "she has been a courtesan, yes, though she has never been a traitor." and Cyinthia, who said she was embarrassed of her sexual habits when asked if she was? No, not at all. Thousands of British as well as the American lives were saved as a result of my service, according to my superiors.</w:t>
      </w:r>
    </w:p>
    <w:p w14:paraId="0985F40F" w14:textId="2D139542" w:rsidR="00AC0277" w:rsidRPr="008D1D75" w:rsidRDefault="00AC0277"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Even one would have been enough to make it worthwhile. In summary, while the responsibilities of women in the field of espionage may be factually accurate in terms of the usage of espionage, the motives behind them are misplaced, and the over depiction of female sexuality in espionage outweighs the varied roles that other females performed in the real world, resulting in a false representation of the true nature of women's duties as well as the espionage is concerned</w:t>
      </w:r>
      <w:r w:rsidR="00A70A9E" w:rsidRPr="008D1D75">
        <w:rPr>
          <w:rStyle w:val="FootnoteReference"/>
          <w:rFonts w:ascii="Times New Roman" w:hAnsi="Times New Roman" w:cs="Times New Roman"/>
          <w:sz w:val="24"/>
          <w:szCs w:val="24"/>
        </w:rPr>
        <w:footnoteReference w:id="9"/>
      </w:r>
      <w:r w:rsidRPr="008D1D75">
        <w:rPr>
          <w:rFonts w:ascii="Times New Roman" w:hAnsi="Times New Roman" w:cs="Times New Roman"/>
          <w:sz w:val="24"/>
          <w:szCs w:val="24"/>
        </w:rPr>
        <w:t xml:space="preserve">. In reality, female secret agents, as well as the secret agents in general, were far from </w:t>
      </w:r>
      <w:r w:rsidRPr="008D1D75">
        <w:rPr>
          <w:rFonts w:ascii="Times New Roman" w:hAnsi="Times New Roman" w:cs="Times New Roman"/>
          <w:sz w:val="24"/>
          <w:szCs w:val="24"/>
        </w:rPr>
        <w:lastRenderedPageBreak/>
        <w:t>the only people who contributed to our victory in the war. Nonetheless, they had a greater effect than most people expected; many people who aren't trained on the topic believe that women can't participate in these organizations simply because they are women</w:t>
      </w:r>
      <w:r w:rsidR="007268C9" w:rsidRPr="008D1D75">
        <w:rPr>
          <w:rFonts w:ascii="Times New Roman" w:hAnsi="Times New Roman" w:cs="Times New Roman"/>
          <w:sz w:val="24"/>
          <w:szCs w:val="24"/>
        </w:rPr>
        <w:t xml:space="preserve"> </w:t>
      </w:r>
      <w:r w:rsidR="007268C9" w:rsidRPr="008D1D75">
        <w:rPr>
          <w:rStyle w:val="FootnoteReference"/>
          <w:rFonts w:ascii="Times New Roman" w:hAnsi="Times New Roman" w:cs="Times New Roman"/>
          <w:sz w:val="24"/>
          <w:szCs w:val="24"/>
        </w:rPr>
        <w:footnoteReference w:id="10"/>
      </w:r>
      <w:r w:rsidRPr="008D1D75">
        <w:rPr>
          <w:rFonts w:ascii="Times New Roman" w:hAnsi="Times New Roman" w:cs="Times New Roman"/>
          <w:sz w:val="24"/>
          <w:szCs w:val="24"/>
        </w:rPr>
        <w:t xml:space="preserve">. </w:t>
      </w:r>
    </w:p>
    <w:p w14:paraId="1E76CD65" w14:textId="421061D5"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Even if it was understood that they were permitted to serve, the specifics of their activities are not very well known to the society, owing to the fact that all spies were required to keep their work secret, so many of their stories have only recently been published. To add to this lack of understanding, most females who participated to the war effort were forced to return to their normal lives after the war because men had returned and women were no longer expected to fill their roles.</w:t>
      </w:r>
    </w:p>
    <w:p w14:paraId="49E1D848" w14:textId="645EC8DA" w:rsidR="00AC0277" w:rsidRPr="008D1D75" w:rsidRDefault="00AC0277"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There are many more women who accomplished goals similar to those mentioned earlier. The women mentioned here are only a few; possibly some of the most outstanding of all World War II agents; there are many more who accomplished goals similar to those mentioned earlier. Thousands of females, on the other hand, committed themselves to assisting espionage organizations.</w:t>
      </w:r>
      <w:r w:rsidR="00C958D1" w:rsidRPr="008D1D75">
        <w:rPr>
          <w:rStyle w:val="FootnoteReference"/>
          <w:rFonts w:ascii="Times New Roman" w:hAnsi="Times New Roman" w:cs="Times New Roman"/>
          <w:sz w:val="24"/>
          <w:szCs w:val="24"/>
        </w:rPr>
        <w:footnoteReference w:id="11"/>
      </w:r>
      <w:r w:rsidRPr="008D1D75">
        <w:rPr>
          <w:rFonts w:ascii="Times New Roman" w:hAnsi="Times New Roman" w:cs="Times New Roman"/>
          <w:sz w:val="24"/>
          <w:szCs w:val="24"/>
        </w:rPr>
        <w:t xml:space="preserve"> There were females who did not believe they were less valuable to the war effort than men. However, they utilized their gender to their benefit, allowing them to blend into society without standing out. They served in the shadows during the war; though no one knew who they were or what they did at the time, but their stories are now being told. We'll never know for sure, </w:t>
      </w:r>
      <w:r w:rsidRPr="008D1D75">
        <w:rPr>
          <w:rFonts w:ascii="Times New Roman" w:hAnsi="Times New Roman" w:cs="Times New Roman"/>
          <w:sz w:val="24"/>
          <w:szCs w:val="24"/>
        </w:rPr>
        <w:lastRenderedPageBreak/>
        <w:t>though without the assistance of women like these, who devoted their time, resources, and expertise to fighting for their nation, the war's outcomes may have been drastically different.</w:t>
      </w:r>
    </w:p>
    <w:p w14:paraId="09B38B23" w14:textId="77777777" w:rsidR="002D2B0B" w:rsidRPr="008D1D75" w:rsidRDefault="002D2B0B" w:rsidP="002D2B0B">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The film later reveals that the discussion was actually a dinner invitation to her friend Bill's house, despite the fact that they seemed to be concealing important details. Vera and Bill used to use cryptonyms for each other, using "Moneypenny" as a code name in the James Bond novels. As previously mentioned, her entire appearance sets the modern tone for what is largely depicted as female spying in the mass media. “She personifies the seductive and deadly femme fatale who has become a staple of the spy genre. </w:t>
      </w:r>
    </w:p>
    <w:p w14:paraId="5AB7E8A3" w14:textId="016AFEC6" w:rsidR="002D2B0B" w:rsidRPr="008D1D75" w:rsidRDefault="002D2B0B" w:rsidP="002D2B0B">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 postwar cultural picture of the vampish, ‘mata-hariesque' female spy courtesan, on the other hand, has contributed to a misunderstanding about women's roles in intelligence, as well as overshadowing a well as the misinterpretation of the perceptions of other female spies</w:t>
      </w:r>
      <w:r w:rsidR="007268C9" w:rsidRPr="008D1D75">
        <w:rPr>
          <w:rStyle w:val="FootnoteReference"/>
          <w:rFonts w:ascii="Times New Roman" w:hAnsi="Times New Roman" w:cs="Times New Roman"/>
          <w:sz w:val="24"/>
          <w:szCs w:val="24"/>
        </w:rPr>
        <w:footnoteReference w:id="12"/>
      </w:r>
      <w:r w:rsidRPr="008D1D75">
        <w:rPr>
          <w:rFonts w:ascii="Times New Roman" w:hAnsi="Times New Roman" w:cs="Times New Roman"/>
          <w:sz w:val="24"/>
          <w:szCs w:val="24"/>
        </w:rPr>
        <w:t>. Because of the misrepresentation of women's positions in espionage, many women who participated to the war effort as well as their achievements have been overlooked or glossed over, as they were considered to be less interesting, less sensual, less significant, or rather something only men could do.</w:t>
      </w:r>
    </w:p>
    <w:p w14:paraId="5EDE8281" w14:textId="5C6490A0" w:rsidR="002D2B0B" w:rsidRPr="008D1D75" w:rsidRDefault="002D2B0B"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 Despite society's pressures to maintain her natural womanly roles as an honest as well as a pure caregiver, Vera was doomed to succeed the hidden life of a spy. Despite Vera's apprehensions, the information gathered by the MI5 helps us to see signs of female espionage. Despite the fact that this proof of female intelligence achievements is concrete, contemporary historians are still hesitant to include it in photos of women in wartime.</w:t>
      </w:r>
    </w:p>
    <w:p w14:paraId="157B7583" w14:textId="77777777" w:rsidR="00AC0277" w:rsidRPr="008D1D75" w:rsidRDefault="00AC0277" w:rsidP="00AC0277">
      <w:pPr>
        <w:spacing w:line="480" w:lineRule="auto"/>
        <w:ind w:firstLine="720"/>
        <w:jc w:val="both"/>
        <w:rPr>
          <w:rFonts w:ascii="Times New Roman" w:hAnsi="Times New Roman" w:cs="Times New Roman"/>
          <w:sz w:val="24"/>
          <w:szCs w:val="24"/>
        </w:rPr>
      </w:pPr>
    </w:p>
    <w:p w14:paraId="61D3724A" w14:textId="6782BE96" w:rsidR="00AC0277" w:rsidRPr="008D1D75" w:rsidRDefault="00AC0277" w:rsidP="00AC0277">
      <w:pPr>
        <w:spacing w:line="480" w:lineRule="auto"/>
        <w:ind w:firstLine="720"/>
        <w:jc w:val="both"/>
        <w:rPr>
          <w:rFonts w:ascii="Times New Roman" w:hAnsi="Times New Roman" w:cs="Times New Roman"/>
          <w:sz w:val="24"/>
          <w:szCs w:val="24"/>
        </w:rPr>
      </w:pPr>
    </w:p>
    <w:p w14:paraId="1DD663B3" w14:textId="44BB9063" w:rsidR="007268C9" w:rsidRPr="008D1D75" w:rsidRDefault="007268C9" w:rsidP="007268C9">
      <w:pPr>
        <w:rPr>
          <w:rFonts w:ascii="Times New Roman" w:hAnsi="Times New Roman" w:cs="Times New Roman"/>
          <w:sz w:val="24"/>
          <w:szCs w:val="24"/>
        </w:rPr>
      </w:pPr>
    </w:p>
    <w:p w14:paraId="6A9EEEF1" w14:textId="6E41909B" w:rsidR="007268C9" w:rsidRPr="008D1D75" w:rsidRDefault="007268C9" w:rsidP="007268C9">
      <w:pPr>
        <w:rPr>
          <w:rFonts w:ascii="Times New Roman" w:hAnsi="Times New Roman" w:cs="Times New Roman"/>
          <w:sz w:val="24"/>
          <w:szCs w:val="24"/>
        </w:rPr>
      </w:pPr>
    </w:p>
    <w:p w14:paraId="64556A37" w14:textId="3BD8AD00" w:rsidR="007268C9" w:rsidRPr="008D1D75" w:rsidRDefault="007268C9" w:rsidP="007268C9">
      <w:pPr>
        <w:rPr>
          <w:rFonts w:ascii="Times New Roman" w:hAnsi="Times New Roman" w:cs="Times New Roman"/>
          <w:sz w:val="24"/>
          <w:szCs w:val="24"/>
        </w:rPr>
      </w:pPr>
    </w:p>
    <w:p w14:paraId="0271BDDC" w14:textId="608D40C4" w:rsidR="007268C9" w:rsidRPr="008D1D75" w:rsidRDefault="007268C9" w:rsidP="007268C9">
      <w:pPr>
        <w:rPr>
          <w:rFonts w:ascii="Times New Roman" w:hAnsi="Times New Roman" w:cs="Times New Roman"/>
          <w:sz w:val="24"/>
          <w:szCs w:val="24"/>
        </w:rPr>
      </w:pPr>
    </w:p>
    <w:p w14:paraId="25FA809D" w14:textId="1624D69D" w:rsidR="007268C9" w:rsidRPr="008D1D75" w:rsidRDefault="007268C9">
      <w:pPr>
        <w:rPr>
          <w:rFonts w:ascii="Times New Roman" w:hAnsi="Times New Roman" w:cs="Times New Roman"/>
          <w:sz w:val="24"/>
          <w:szCs w:val="24"/>
        </w:rPr>
      </w:pPr>
      <w:r w:rsidRPr="008D1D75">
        <w:rPr>
          <w:rFonts w:ascii="Times New Roman" w:hAnsi="Times New Roman" w:cs="Times New Roman"/>
          <w:sz w:val="24"/>
          <w:szCs w:val="24"/>
        </w:rPr>
        <w:br w:type="page"/>
      </w:r>
    </w:p>
    <w:p w14:paraId="1E49F4C4" w14:textId="6F2B1C26" w:rsidR="007268C9" w:rsidRPr="008D1D75" w:rsidRDefault="007268C9" w:rsidP="007268C9">
      <w:pPr>
        <w:jc w:val="center"/>
        <w:rPr>
          <w:rFonts w:ascii="Times New Roman" w:hAnsi="Times New Roman" w:cs="Times New Roman"/>
          <w:b/>
          <w:bCs/>
          <w:sz w:val="24"/>
          <w:szCs w:val="24"/>
        </w:rPr>
      </w:pPr>
      <w:r w:rsidRPr="008D1D75">
        <w:rPr>
          <w:rFonts w:ascii="Times New Roman" w:hAnsi="Times New Roman" w:cs="Times New Roman"/>
          <w:b/>
          <w:bCs/>
          <w:sz w:val="24"/>
          <w:szCs w:val="24"/>
        </w:rPr>
        <w:lastRenderedPageBreak/>
        <w:t>Bibliography</w:t>
      </w:r>
    </w:p>
    <w:p w14:paraId="63E3BF36" w14:textId="21175562" w:rsidR="00DF0CE8" w:rsidRPr="008D1D75" w:rsidRDefault="00DF0CE8" w:rsidP="00C958D1">
      <w:pPr>
        <w:spacing w:line="480" w:lineRule="auto"/>
        <w:ind w:left="720" w:hanging="720"/>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Amalina, Benita. "FIGHTING FOR WOMEN EXISTENCE IN POPULAR ESPIONAGE MOVIES SALT (2010) AND ZERO DARK THIRTY (2012)." </w:t>
      </w:r>
      <w:r w:rsidRPr="008D1D75">
        <w:rPr>
          <w:rFonts w:ascii="Times New Roman" w:hAnsi="Times New Roman" w:cs="Times New Roman"/>
          <w:i/>
          <w:iCs/>
          <w:color w:val="222222"/>
          <w:sz w:val="24"/>
          <w:szCs w:val="24"/>
          <w:shd w:val="clear" w:color="auto" w:fill="FFFFFF"/>
        </w:rPr>
        <w:t>Rubikon: Journal of Transnational American Studies</w:t>
      </w:r>
      <w:r w:rsidRPr="008D1D75">
        <w:rPr>
          <w:rFonts w:ascii="Times New Roman" w:hAnsi="Times New Roman" w:cs="Times New Roman"/>
          <w:color w:val="222222"/>
          <w:sz w:val="24"/>
          <w:szCs w:val="24"/>
          <w:shd w:val="clear" w:color="auto" w:fill="FFFFFF"/>
        </w:rPr>
        <w:t> 3, no. 1: 28-46.</w:t>
      </w:r>
    </w:p>
    <w:p w14:paraId="5163F279" w14:textId="39172C35" w:rsidR="00DF0CE8" w:rsidRPr="008D1D75" w:rsidRDefault="00DF0CE8"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Garland, Tony W. ""the Coldest Weapon of all": The Bond Girl Villain in James Bond Films." Journal of Popular Film and Television 37, no. 4 (2009): 179-188.</w:t>
      </w:r>
    </w:p>
    <w:p w14:paraId="4907C30C" w14:textId="4C3AF559" w:rsidR="00DF0CE8" w:rsidRPr="008D1D75" w:rsidRDefault="00DF0CE8"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"Helene Deschamps Adams, 85, Spy OBITUARY: [3 Edition]." International Herald Tribune, Sep 26, 2006.</w:t>
      </w:r>
    </w:p>
    <w:p w14:paraId="0CE33AB1" w14:textId="178910BD" w:rsidR="00DF0CE8" w:rsidRPr="008D1D75" w:rsidRDefault="00DF0CE8"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Jenkins, Tricia. "James Bond's “Pussy” and Anglo‐American Cold War Sexuality." The Journal of American Culture 28, no. 3 (2005): 309-317.</w:t>
      </w:r>
    </w:p>
    <w:p w14:paraId="0053D949" w14:textId="552ED1F5" w:rsidR="00DF0CE8" w:rsidRPr="008D1D75" w:rsidRDefault="00DF0CE8" w:rsidP="00C958D1">
      <w:pPr>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Lisanti, Tom, and Louis Paul. </w:t>
      </w:r>
      <w:r w:rsidRPr="008D1D75">
        <w:rPr>
          <w:rFonts w:ascii="Times New Roman" w:hAnsi="Times New Roman" w:cs="Times New Roman"/>
          <w:i/>
          <w:iCs/>
          <w:color w:val="222222"/>
          <w:sz w:val="24"/>
          <w:szCs w:val="24"/>
          <w:shd w:val="clear" w:color="auto" w:fill="FFFFFF"/>
        </w:rPr>
        <w:t>Film fatales: Women in espionage films and television, 1962-1973</w:t>
      </w:r>
      <w:r w:rsidRPr="008D1D75">
        <w:rPr>
          <w:rFonts w:ascii="Times New Roman" w:hAnsi="Times New Roman" w:cs="Times New Roman"/>
          <w:color w:val="222222"/>
          <w:sz w:val="24"/>
          <w:szCs w:val="24"/>
          <w:shd w:val="clear" w:color="auto" w:fill="FFFFFF"/>
        </w:rPr>
        <w:t>. McFarland, 2002.</w:t>
      </w:r>
    </w:p>
    <w:p w14:paraId="0039789A" w14:textId="3A776E76" w:rsidR="00954CC0" w:rsidRPr="008D1D75" w:rsidRDefault="00954CC0" w:rsidP="00C958D1">
      <w:pPr>
        <w:ind w:left="720" w:hanging="720"/>
        <w:jc w:val="both"/>
        <w:rPr>
          <w:rFonts w:ascii="Times New Roman" w:hAnsi="Times New Roman" w:cs="Times New Roman"/>
          <w:b/>
          <w:bCs/>
          <w:sz w:val="24"/>
          <w:szCs w:val="24"/>
        </w:rPr>
      </w:pPr>
      <w:r w:rsidRPr="008D1D75">
        <w:rPr>
          <w:rFonts w:ascii="Times New Roman" w:hAnsi="Times New Roman" w:cs="Times New Roman"/>
          <w:color w:val="222222"/>
          <w:sz w:val="24"/>
          <w:szCs w:val="24"/>
          <w:shd w:val="clear" w:color="auto" w:fill="FFFFFF"/>
        </w:rPr>
        <w:t>McDevitt, Theresa. "African American women and espionage in the Civil War." </w:t>
      </w:r>
      <w:r w:rsidRPr="008D1D75">
        <w:rPr>
          <w:rFonts w:ascii="Times New Roman" w:hAnsi="Times New Roman" w:cs="Times New Roman"/>
          <w:i/>
          <w:iCs/>
          <w:color w:val="222222"/>
          <w:sz w:val="24"/>
          <w:szCs w:val="24"/>
          <w:shd w:val="clear" w:color="auto" w:fill="FFFFFF"/>
        </w:rPr>
        <w:t>Social Education</w:t>
      </w:r>
      <w:r w:rsidRPr="008D1D75">
        <w:rPr>
          <w:rFonts w:ascii="Times New Roman" w:hAnsi="Times New Roman" w:cs="Times New Roman"/>
          <w:color w:val="222222"/>
          <w:sz w:val="24"/>
          <w:szCs w:val="24"/>
          <w:shd w:val="clear" w:color="auto" w:fill="FFFFFF"/>
        </w:rPr>
        <w:t> 67, no. 5 (2003): 254-260.</w:t>
      </w:r>
    </w:p>
    <w:p w14:paraId="54CE84BC" w14:textId="613F4E6C" w:rsidR="00B6116C" w:rsidRPr="008D1D75" w:rsidRDefault="00DF0CE8" w:rsidP="00B6116C">
      <w:pPr>
        <w:spacing w:line="480" w:lineRule="auto"/>
        <w:ind w:left="720" w:hanging="720"/>
        <w:jc w:val="both"/>
        <w:rPr>
          <w:rFonts w:ascii="Times New Roman" w:hAnsi="Times New Roman" w:cs="Times New Roman"/>
          <w:sz w:val="24"/>
          <w:szCs w:val="24"/>
        </w:rPr>
      </w:pPr>
      <w:r w:rsidRPr="008D1D75">
        <w:rPr>
          <w:rFonts w:ascii="Times New Roman" w:hAnsi="Times New Roman" w:cs="Times New Roman"/>
          <w:sz w:val="24"/>
          <w:szCs w:val="24"/>
        </w:rPr>
        <w:t>Pattinson, Juliette. "Female Intelligence: Women and Espionage in the First World War. by Tammy Proctor. New York University Press, London, 2003. 205 Pp. ISBN 0814766935, £21.50." Twentieth Century British History 17, no. 1 (2006;2005;): 119-121</w:t>
      </w:r>
    </w:p>
    <w:p w14:paraId="5F775FEB" w14:textId="1DE8425F" w:rsidR="00DF0CE8" w:rsidRPr="008D1D75" w:rsidRDefault="00954CC0" w:rsidP="007268C9">
      <w:pPr>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Proctor, Tammy M. </w:t>
      </w:r>
      <w:r w:rsidRPr="008D1D75">
        <w:rPr>
          <w:rFonts w:ascii="Times New Roman" w:hAnsi="Times New Roman" w:cs="Times New Roman"/>
          <w:i/>
          <w:iCs/>
          <w:color w:val="222222"/>
          <w:sz w:val="24"/>
          <w:szCs w:val="24"/>
          <w:shd w:val="clear" w:color="auto" w:fill="FFFFFF"/>
        </w:rPr>
        <w:t>Female intelligence: women and espionage in the First World War</w:t>
      </w:r>
      <w:r w:rsidRPr="008D1D75">
        <w:rPr>
          <w:rFonts w:ascii="Times New Roman" w:hAnsi="Times New Roman" w:cs="Times New Roman"/>
          <w:color w:val="222222"/>
          <w:sz w:val="24"/>
          <w:szCs w:val="24"/>
          <w:shd w:val="clear" w:color="auto" w:fill="FFFFFF"/>
        </w:rPr>
        <w:t>. NYU Press, 2003.</w:t>
      </w:r>
    </w:p>
    <w:p w14:paraId="453EA3D2" w14:textId="3324751B" w:rsidR="004F1A3B" w:rsidRPr="008D1D75" w:rsidRDefault="004F1A3B" w:rsidP="00C958D1">
      <w:pPr>
        <w:spacing w:line="480" w:lineRule="auto"/>
        <w:ind w:left="720" w:hanging="720"/>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Pun, Darien. "Rethinking espionage in the modern era." </w:t>
      </w:r>
      <w:r w:rsidRPr="008D1D75">
        <w:rPr>
          <w:rFonts w:ascii="Times New Roman" w:hAnsi="Times New Roman" w:cs="Times New Roman"/>
          <w:i/>
          <w:iCs/>
          <w:color w:val="222222"/>
          <w:sz w:val="24"/>
          <w:szCs w:val="24"/>
          <w:shd w:val="clear" w:color="auto" w:fill="FFFFFF"/>
        </w:rPr>
        <w:t>Chi. J. Int'l L.</w:t>
      </w:r>
      <w:r w:rsidRPr="008D1D75">
        <w:rPr>
          <w:rFonts w:ascii="Times New Roman" w:hAnsi="Times New Roman" w:cs="Times New Roman"/>
          <w:color w:val="222222"/>
          <w:sz w:val="24"/>
          <w:szCs w:val="24"/>
          <w:shd w:val="clear" w:color="auto" w:fill="FFFFFF"/>
        </w:rPr>
        <w:t> 18 (2017): 353.</w:t>
      </w:r>
    </w:p>
    <w:p w14:paraId="18AD5BB6" w14:textId="18036666" w:rsidR="00C958D1" w:rsidRPr="008D1D75" w:rsidRDefault="00C958D1" w:rsidP="00C958D1">
      <w:pPr>
        <w:spacing w:line="480" w:lineRule="auto"/>
        <w:ind w:left="720" w:hanging="720"/>
        <w:rPr>
          <w:rFonts w:ascii="Times New Roman" w:hAnsi="Times New Roman" w:cs="Times New Roman"/>
          <w:color w:val="222222"/>
          <w:sz w:val="24"/>
          <w:szCs w:val="24"/>
          <w:shd w:val="clear" w:color="auto" w:fill="FFFFFF"/>
        </w:rPr>
      </w:pPr>
      <w:proofErr w:type="spellStart"/>
      <w:r w:rsidRPr="008D1D75">
        <w:rPr>
          <w:rFonts w:ascii="Times New Roman" w:hAnsi="Times New Roman" w:cs="Times New Roman"/>
          <w:color w:val="222222"/>
          <w:sz w:val="24"/>
          <w:szCs w:val="24"/>
          <w:shd w:val="clear" w:color="auto" w:fill="FFFFFF"/>
        </w:rPr>
        <w:t>Setyoningrum</w:t>
      </w:r>
      <w:proofErr w:type="spellEnd"/>
      <w:r w:rsidRPr="008D1D75">
        <w:rPr>
          <w:rFonts w:ascii="Times New Roman" w:hAnsi="Times New Roman" w:cs="Times New Roman"/>
          <w:color w:val="222222"/>
          <w:sz w:val="24"/>
          <w:szCs w:val="24"/>
          <w:shd w:val="clear" w:color="auto" w:fill="FFFFFF"/>
        </w:rPr>
        <w:t xml:space="preserve">, </w:t>
      </w:r>
      <w:proofErr w:type="spellStart"/>
      <w:r w:rsidRPr="008D1D75">
        <w:rPr>
          <w:rFonts w:ascii="Times New Roman" w:hAnsi="Times New Roman" w:cs="Times New Roman"/>
          <w:color w:val="222222"/>
          <w:sz w:val="24"/>
          <w:szCs w:val="24"/>
          <w:shd w:val="clear" w:color="auto" w:fill="FFFFFF"/>
        </w:rPr>
        <w:t>Juli</w:t>
      </w:r>
      <w:proofErr w:type="spellEnd"/>
      <w:r w:rsidRPr="008D1D75">
        <w:rPr>
          <w:rFonts w:ascii="Times New Roman" w:hAnsi="Times New Roman" w:cs="Times New Roman"/>
          <w:color w:val="222222"/>
          <w:sz w:val="24"/>
          <w:szCs w:val="24"/>
          <w:shd w:val="clear" w:color="auto" w:fill="FFFFFF"/>
        </w:rPr>
        <w:t xml:space="preserve">, and </w:t>
      </w:r>
      <w:proofErr w:type="spellStart"/>
      <w:r w:rsidRPr="008D1D75">
        <w:rPr>
          <w:rFonts w:ascii="Times New Roman" w:hAnsi="Times New Roman" w:cs="Times New Roman"/>
          <w:color w:val="222222"/>
          <w:sz w:val="24"/>
          <w:szCs w:val="24"/>
          <w:shd w:val="clear" w:color="auto" w:fill="FFFFFF"/>
        </w:rPr>
        <w:t>Lusia</w:t>
      </w:r>
      <w:proofErr w:type="spellEnd"/>
      <w:r w:rsidRPr="008D1D75">
        <w:rPr>
          <w:rFonts w:ascii="Times New Roman" w:hAnsi="Times New Roman" w:cs="Times New Roman"/>
          <w:color w:val="222222"/>
          <w:sz w:val="24"/>
          <w:szCs w:val="24"/>
          <w:shd w:val="clear" w:color="auto" w:fill="FFFFFF"/>
        </w:rPr>
        <w:t xml:space="preserve"> </w:t>
      </w:r>
      <w:proofErr w:type="spellStart"/>
      <w:r w:rsidRPr="008D1D75">
        <w:rPr>
          <w:rFonts w:ascii="Times New Roman" w:hAnsi="Times New Roman" w:cs="Times New Roman"/>
          <w:color w:val="222222"/>
          <w:sz w:val="24"/>
          <w:szCs w:val="24"/>
          <w:shd w:val="clear" w:color="auto" w:fill="FFFFFF"/>
        </w:rPr>
        <w:t>Kristiasih</w:t>
      </w:r>
      <w:proofErr w:type="spellEnd"/>
      <w:r w:rsidRPr="008D1D75">
        <w:rPr>
          <w:rFonts w:ascii="Times New Roman" w:hAnsi="Times New Roman" w:cs="Times New Roman"/>
          <w:color w:val="222222"/>
          <w:sz w:val="24"/>
          <w:szCs w:val="24"/>
          <w:shd w:val="clear" w:color="auto" w:fill="FFFFFF"/>
        </w:rPr>
        <w:t xml:space="preserve"> </w:t>
      </w:r>
      <w:proofErr w:type="spellStart"/>
      <w:r w:rsidRPr="008D1D75">
        <w:rPr>
          <w:rFonts w:ascii="Times New Roman" w:hAnsi="Times New Roman" w:cs="Times New Roman"/>
          <w:color w:val="222222"/>
          <w:sz w:val="24"/>
          <w:szCs w:val="24"/>
          <w:shd w:val="clear" w:color="auto" w:fill="FFFFFF"/>
        </w:rPr>
        <w:t>Dwi</w:t>
      </w:r>
      <w:proofErr w:type="spellEnd"/>
      <w:r w:rsidRPr="008D1D75">
        <w:rPr>
          <w:rFonts w:ascii="Times New Roman" w:hAnsi="Times New Roman" w:cs="Times New Roman"/>
          <w:color w:val="222222"/>
          <w:sz w:val="24"/>
          <w:szCs w:val="24"/>
          <w:shd w:val="clear" w:color="auto" w:fill="FFFFFF"/>
        </w:rPr>
        <w:t xml:space="preserve"> </w:t>
      </w:r>
      <w:proofErr w:type="spellStart"/>
      <w:r w:rsidRPr="008D1D75">
        <w:rPr>
          <w:rFonts w:ascii="Times New Roman" w:hAnsi="Times New Roman" w:cs="Times New Roman"/>
          <w:color w:val="222222"/>
          <w:sz w:val="24"/>
          <w:szCs w:val="24"/>
          <w:shd w:val="clear" w:color="auto" w:fill="FFFFFF"/>
        </w:rPr>
        <w:t>Purnomosasi</w:t>
      </w:r>
      <w:proofErr w:type="spellEnd"/>
      <w:r w:rsidRPr="008D1D75">
        <w:rPr>
          <w:rFonts w:ascii="Times New Roman" w:hAnsi="Times New Roman" w:cs="Times New Roman"/>
          <w:color w:val="222222"/>
          <w:sz w:val="24"/>
          <w:szCs w:val="24"/>
          <w:shd w:val="clear" w:color="auto" w:fill="FFFFFF"/>
        </w:rPr>
        <w:t>. "ESPIONAGE IN SALT FILM: A STUDY OF POPULAR LITERATURE." </w:t>
      </w:r>
      <w:r w:rsidRPr="008D1D75">
        <w:rPr>
          <w:rFonts w:ascii="Times New Roman" w:hAnsi="Times New Roman" w:cs="Times New Roman"/>
          <w:i/>
          <w:iCs/>
          <w:color w:val="222222"/>
          <w:sz w:val="24"/>
          <w:szCs w:val="24"/>
          <w:shd w:val="clear" w:color="auto" w:fill="FFFFFF"/>
        </w:rPr>
        <w:t>English Teaching Journal: A Journal of English Literature, Language and Education</w:t>
      </w:r>
      <w:r w:rsidRPr="008D1D75">
        <w:rPr>
          <w:rFonts w:ascii="Times New Roman" w:hAnsi="Times New Roman" w:cs="Times New Roman"/>
          <w:color w:val="222222"/>
          <w:sz w:val="24"/>
          <w:szCs w:val="24"/>
          <w:shd w:val="clear" w:color="auto" w:fill="FFFFFF"/>
        </w:rPr>
        <w:t> 3, no. 1 (2015).</w:t>
      </w:r>
    </w:p>
    <w:p w14:paraId="44DE4266" w14:textId="0CD83A85" w:rsidR="00DF0CE8" w:rsidRPr="008D1D75" w:rsidRDefault="00DF0CE8" w:rsidP="007268C9">
      <w:pPr>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sz w:val="24"/>
          <w:szCs w:val="24"/>
        </w:rPr>
        <w:t>Sullivan, Patricia. "Barbara Lauwers Podoski: Agent Undermined Nazis." Chicago Tribune, 2009.</w:t>
      </w:r>
    </w:p>
    <w:p w14:paraId="12919026" w14:textId="5D557989" w:rsidR="00B6116C" w:rsidRPr="008D1D75" w:rsidRDefault="007268C9" w:rsidP="00C958D1">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Stone, Geoffrey R. "Judge Learned Hand and the Espionage Act of 1917: A mystery unraveled." </w:t>
      </w:r>
      <w:r w:rsidRPr="008D1D75">
        <w:rPr>
          <w:rFonts w:ascii="Times New Roman" w:hAnsi="Times New Roman" w:cs="Times New Roman"/>
          <w:i/>
          <w:iCs/>
          <w:color w:val="222222"/>
          <w:sz w:val="24"/>
          <w:szCs w:val="24"/>
          <w:shd w:val="clear" w:color="auto" w:fill="FFFFFF"/>
        </w:rPr>
        <w:t>The University of Chicago Law Review</w:t>
      </w:r>
      <w:r w:rsidRPr="008D1D75">
        <w:rPr>
          <w:rFonts w:ascii="Times New Roman" w:hAnsi="Times New Roman" w:cs="Times New Roman"/>
          <w:color w:val="222222"/>
          <w:sz w:val="24"/>
          <w:szCs w:val="24"/>
          <w:shd w:val="clear" w:color="auto" w:fill="FFFFFF"/>
        </w:rPr>
        <w:t> 70, no. 1 (2003): 335-358.</w:t>
      </w:r>
    </w:p>
    <w:p w14:paraId="0924D772" w14:textId="17335E4E" w:rsidR="007268C9" w:rsidRPr="008D1D75" w:rsidRDefault="007268C9"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lastRenderedPageBreak/>
        <w:t>Taylor, Sandra C. "Long‐Haired women, short‐haired spies: Gender, espionage, and America's war in Vietnam." </w:t>
      </w:r>
      <w:r w:rsidRPr="008D1D75">
        <w:rPr>
          <w:rFonts w:ascii="Times New Roman" w:hAnsi="Times New Roman" w:cs="Times New Roman"/>
          <w:i/>
          <w:iCs/>
          <w:color w:val="222222"/>
          <w:sz w:val="24"/>
          <w:szCs w:val="24"/>
          <w:shd w:val="clear" w:color="auto" w:fill="FFFFFF"/>
        </w:rPr>
        <w:t>Intelligence and National Security</w:t>
      </w:r>
      <w:r w:rsidRPr="008D1D75">
        <w:rPr>
          <w:rFonts w:ascii="Times New Roman" w:hAnsi="Times New Roman" w:cs="Times New Roman"/>
          <w:color w:val="222222"/>
          <w:sz w:val="24"/>
          <w:szCs w:val="24"/>
          <w:shd w:val="clear" w:color="auto" w:fill="FFFFFF"/>
        </w:rPr>
        <w:t> 13, no. 2 (1998): 61-70.</w:t>
      </w:r>
    </w:p>
    <w:p w14:paraId="28B597AD" w14:textId="771C662F" w:rsidR="00DF0CE8" w:rsidRPr="008D1D75" w:rsidRDefault="00DF0CE8" w:rsidP="007268C9">
      <w:pPr>
        <w:pStyle w:val="FootnoteText"/>
        <w:spacing w:line="480" w:lineRule="auto"/>
        <w:ind w:left="720" w:hanging="720"/>
        <w:jc w:val="both"/>
        <w:rPr>
          <w:rFonts w:ascii="Times New Roman" w:hAnsi="Times New Roman" w:cs="Times New Roman"/>
          <w:sz w:val="24"/>
          <w:szCs w:val="24"/>
        </w:rPr>
      </w:pPr>
      <w:r w:rsidRPr="008D1D75">
        <w:rPr>
          <w:rFonts w:ascii="Times New Roman" w:hAnsi="Times New Roman" w:cs="Times New Roman"/>
          <w:sz w:val="24"/>
          <w:szCs w:val="24"/>
        </w:rPr>
        <w:t xml:space="preserve">Timeline – World History Documentaries. “Women Spies in World War II: Secrets of War (WWII Documentary): Timeline”. Filmed [November 2019]. YouTube video, 50:48. Posted [November 2019]. </w:t>
      </w:r>
      <w:hyperlink r:id="rId7" w:history="1">
        <w:r w:rsidRPr="008D1D75">
          <w:rPr>
            <w:rStyle w:val="Hyperlink"/>
            <w:rFonts w:ascii="Times New Roman" w:hAnsi="Times New Roman" w:cs="Times New Roman"/>
            <w:sz w:val="24"/>
            <w:szCs w:val="24"/>
          </w:rPr>
          <w:t>https://www.youtube.com/watch?v=0f1U9fWkEDs</w:t>
        </w:r>
      </w:hyperlink>
    </w:p>
    <w:p w14:paraId="26CAFD2E" w14:textId="4540050C" w:rsidR="00DF0CE8" w:rsidRPr="008D1D75" w:rsidRDefault="00DF0CE8"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sz w:val="24"/>
          <w:szCs w:val="24"/>
        </w:rPr>
        <w:t>Wheelwright, Julie. "Poisoned Honey: The Myth of Women in Espionage." Queen's Quarterly 100, no. 2 (1993): 290.</w:t>
      </w:r>
    </w:p>
    <w:p w14:paraId="182B1D6C" w14:textId="77777777" w:rsidR="007268C9" w:rsidRPr="008D1D75" w:rsidRDefault="007268C9" w:rsidP="007268C9">
      <w:pPr>
        <w:pStyle w:val="FootnoteText"/>
        <w:spacing w:line="480" w:lineRule="auto"/>
        <w:ind w:left="720" w:hanging="720"/>
        <w:rPr>
          <w:rFonts w:ascii="Times New Roman" w:hAnsi="Times New Roman" w:cs="Times New Roman"/>
          <w:sz w:val="24"/>
          <w:szCs w:val="24"/>
        </w:rPr>
      </w:pPr>
    </w:p>
    <w:p w14:paraId="4C40AAEE" w14:textId="77777777" w:rsidR="007268C9" w:rsidRPr="008D1D75" w:rsidRDefault="007268C9" w:rsidP="007268C9">
      <w:pPr>
        <w:spacing w:line="480" w:lineRule="auto"/>
        <w:rPr>
          <w:rFonts w:ascii="Times New Roman" w:hAnsi="Times New Roman" w:cs="Times New Roman"/>
          <w:color w:val="222222"/>
          <w:sz w:val="24"/>
          <w:szCs w:val="24"/>
          <w:shd w:val="clear" w:color="auto" w:fill="FFFFFF"/>
        </w:rPr>
      </w:pPr>
    </w:p>
    <w:p w14:paraId="566F3C0E" w14:textId="77777777" w:rsidR="007268C9" w:rsidRPr="008D1D75" w:rsidRDefault="007268C9" w:rsidP="007268C9">
      <w:pPr>
        <w:spacing w:line="480" w:lineRule="auto"/>
        <w:ind w:left="720" w:hanging="720"/>
        <w:rPr>
          <w:rFonts w:ascii="Times New Roman" w:hAnsi="Times New Roman" w:cs="Times New Roman"/>
          <w:sz w:val="24"/>
          <w:szCs w:val="24"/>
        </w:rPr>
      </w:pPr>
    </w:p>
    <w:p w14:paraId="0405BF72" w14:textId="77777777" w:rsidR="007268C9" w:rsidRPr="008D1D75" w:rsidRDefault="007268C9" w:rsidP="007268C9">
      <w:pPr>
        <w:rPr>
          <w:rFonts w:ascii="Times New Roman" w:hAnsi="Times New Roman" w:cs="Times New Roman"/>
          <w:b/>
          <w:bCs/>
          <w:sz w:val="24"/>
          <w:szCs w:val="24"/>
        </w:rPr>
      </w:pPr>
    </w:p>
    <w:sectPr w:rsidR="007268C9" w:rsidRPr="008D1D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152DF" w14:textId="77777777" w:rsidR="007A2ACA" w:rsidRDefault="007A2ACA" w:rsidP="00AC0277">
      <w:pPr>
        <w:spacing w:after="0" w:line="240" w:lineRule="auto"/>
      </w:pPr>
      <w:r>
        <w:separator/>
      </w:r>
    </w:p>
  </w:endnote>
  <w:endnote w:type="continuationSeparator" w:id="0">
    <w:p w14:paraId="03B5D304" w14:textId="77777777" w:rsidR="007A2ACA" w:rsidRDefault="007A2ACA" w:rsidP="00AC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5B2F2" w14:textId="77777777" w:rsidR="007A2ACA" w:rsidRDefault="007A2ACA" w:rsidP="00AC0277">
      <w:pPr>
        <w:spacing w:after="0" w:line="240" w:lineRule="auto"/>
      </w:pPr>
      <w:r>
        <w:separator/>
      </w:r>
    </w:p>
  </w:footnote>
  <w:footnote w:type="continuationSeparator" w:id="0">
    <w:p w14:paraId="0B37AD93" w14:textId="77777777" w:rsidR="007A2ACA" w:rsidRDefault="007A2ACA" w:rsidP="00AC0277">
      <w:pPr>
        <w:spacing w:after="0" w:line="240" w:lineRule="auto"/>
      </w:pPr>
      <w:r>
        <w:continuationSeparator/>
      </w:r>
    </w:p>
  </w:footnote>
  <w:footnote w:id="1">
    <w:p w14:paraId="105BF318" w14:textId="77777777" w:rsidR="00A70A9E" w:rsidRPr="00DF0CE8" w:rsidRDefault="00A70A9E" w:rsidP="00A70A9E">
      <w:pPr>
        <w:pStyle w:val="FootnoteText"/>
        <w:spacing w:line="480" w:lineRule="auto"/>
        <w:ind w:left="720" w:hanging="720"/>
        <w:jc w:val="both"/>
        <w:rPr>
          <w:rFonts w:ascii="Times New Roman" w:hAnsi="Times New Roman" w:cs="Times New Roman"/>
          <w:color w:val="222222"/>
          <w:sz w:val="24"/>
          <w:szCs w:val="24"/>
          <w:shd w:val="clear" w:color="auto" w:fill="FFFFFF"/>
        </w:rPr>
      </w:pPr>
      <w:r>
        <w:rPr>
          <w:rStyle w:val="FootnoteReference"/>
        </w:rPr>
        <w:footnoteRef/>
      </w:r>
      <w:r>
        <w:t xml:space="preserve"> </w:t>
      </w:r>
      <w:r w:rsidRPr="00DF0CE8">
        <w:rPr>
          <w:rFonts w:ascii="Times New Roman" w:hAnsi="Times New Roman" w:cs="Times New Roman"/>
          <w:color w:val="222222"/>
          <w:sz w:val="24"/>
          <w:szCs w:val="24"/>
          <w:shd w:val="clear" w:color="auto" w:fill="FFFFFF"/>
        </w:rPr>
        <w:t>Stone, Geoffrey R. "Judge Learned Hand and the Espionage Act of 1917: A mystery unraveled." </w:t>
      </w:r>
      <w:r w:rsidRPr="00DF0CE8">
        <w:rPr>
          <w:rFonts w:ascii="Times New Roman" w:hAnsi="Times New Roman" w:cs="Times New Roman"/>
          <w:i/>
          <w:iCs/>
          <w:color w:val="222222"/>
          <w:sz w:val="24"/>
          <w:szCs w:val="24"/>
          <w:shd w:val="clear" w:color="auto" w:fill="FFFFFF"/>
        </w:rPr>
        <w:t>The University of Chicago Law Review</w:t>
      </w:r>
      <w:r w:rsidRPr="00DF0CE8">
        <w:rPr>
          <w:rFonts w:ascii="Times New Roman" w:hAnsi="Times New Roman" w:cs="Times New Roman"/>
          <w:color w:val="222222"/>
          <w:sz w:val="24"/>
          <w:szCs w:val="24"/>
          <w:shd w:val="clear" w:color="auto" w:fill="FFFFFF"/>
        </w:rPr>
        <w:t> 70, no. 1 (2003): 335-358.</w:t>
      </w:r>
    </w:p>
    <w:p w14:paraId="5389E987" w14:textId="32899AEA" w:rsidR="00A70A9E" w:rsidRDefault="00A70A9E">
      <w:pPr>
        <w:pStyle w:val="FootnoteText"/>
      </w:pPr>
    </w:p>
  </w:footnote>
  <w:footnote w:id="2">
    <w:p w14:paraId="74A18755" w14:textId="7F12BA8F" w:rsidR="004F1A3B" w:rsidRDefault="004F1A3B">
      <w:pPr>
        <w:pStyle w:val="FootnoteText"/>
      </w:pPr>
      <w:r>
        <w:rPr>
          <w:rStyle w:val="FootnoteReference"/>
        </w:rPr>
        <w:footnoteRef/>
      </w:r>
      <w:r>
        <w:t xml:space="preserve"> </w:t>
      </w:r>
      <w:r w:rsidRPr="004F1A3B">
        <w:rPr>
          <w:rFonts w:ascii="Times New Roman" w:hAnsi="Times New Roman" w:cs="Times New Roman"/>
          <w:color w:val="222222"/>
          <w:sz w:val="24"/>
          <w:szCs w:val="24"/>
          <w:shd w:val="clear" w:color="auto" w:fill="FFFFFF"/>
        </w:rPr>
        <w:t>Pun, Darien. "Rethinking espionage in the modern era." </w:t>
      </w:r>
      <w:r w:rsidRPr="004F1A3B">
        <w:rPr>
          <w:rFonts w:ascii="Times New Roman" w:hAnsi="Times New Roman" w:cs="Times New Roman"/>
          <w:i/>
          <w:iCs/>
          <w:color w:val="222222"/>
          <w:sz w:val="24"/>
          <w:szCs w:val="24"/>
          <w:shd w:val="clear" w:color="auto" w:fill="FFFFFF"/>
        </w:rPr>
        <w:t>Chi. J. Int'l L.</w:t>
      </w:r>
      <w:r w:rsidRPr="004F1A3B">
        <w:rPr>
          <w:rFonts w:ascii="Times New Roman" w:hAnsi="Times New Roman" w:cs="Times New Roman"/>
          <w:color w:val="222222"/>
          <w:sz w:val="24"/>
          <w:szCs w:val="24"/>
          <w:shd w:val="clear" w:color="auto" w:fill="FFFFFF"/>
        </w:rPr>
        <w:t> 18 (2017): 353.</w:t>
      </w:r>
    </w:p>
  </w:footnote>
  <w:footnote w:id="3">
    <w:p w14:paraId="5989FB2F" w14:textId="77777777" w:rsidR="00954CC0" w:rsidRPr="00DF0CE8" w:rsidRDefault="00954CC0" w:rsidP="00954CC0">
      <w:pPr>
        <w:ind w:left="720" w:hanging="720"/>
        <w:rPr>
          <w:rFonts w:ascii="Times New Roman" w:hAnsi="Times New Roman" w:cs="Times New Roman"/>
          <w:b/>
          <w:bCs/>
          <w:sz w:val="24"/>
          <w:szCs w:val="24"/>
        </w:rPr>
      </w:pPr>
      <w:r>
        <w:rPr>
          <w:rStyle w:val="FootnoteReference"/>
        </w:rPr>
        <w:footnoteRef/>
      </w:r>
      <w:r>
        <w:t xml:space="preserve"> </w:t>
      </w:r>
      <w:r>
        <w:rPr>
          <w:rFonts w:ascii="Arial" w:hAnsi="Arial" w:cs="Arial"/>
          <w:color w:val="222222"/>
          <w:sz w:val="20"/>
          <w:szCs w:val="20"/>
          <w:shd w:val="clear" w:color="auto" w:fill="FFFFFF"/>
        </w:rPr>
        <w:t>Lisanti, Tom, and Louis Paul. </w:t>
      </w:r>
      <w:r>
        <w:rPr>
          <w:rFonts w:ascii="Arial" w:hAnsi="Arial" w:cs="Arial"/>
          <w:i/>
          <w:iCs/>
          <w:color w:val="222222"/>
          <w:sz w:val="20"/>
          <w:szCs w:val="20"/>
          <w:shd w:val="clear" w:color="auto" w:fill="FFFFFF"/>
        </w:rPr>
        <w:t>Film fatales: Women in espionage films and television, 1962-1973</w:t>
      </w:r>
      <w:r>
        <w:rPr>
          <w:rFonts w:ascii="Arial" w:hAnsi="Arial" w:cs="Arial"/>
          <w:color w:val="222222"/>
          <w:sz w:val="20"/>
          <w:szCs w:val="20"/>
          <w:shd w:val="clear" w:color="auto" w:fill="FFFFFF"/>
        </w:rPr>
        <w:t>. McFarland, 2002.</w:t>
      </w:r>
    </w:p>
    <w:p w14:paraId="64206BFA" w14:textId="1D760F1F" w:rsidR="00954CC0" w:rsidRDefault="00954CC0">
      <w:pPr>
        <w:pStyle w:val="FootnoteText"/>
      </w:pPr>
    </w:p>
  </w:footnote>
  <w:footnote w:id="4">
    <w:p w14:paraId="046CD777" w14:textId="77777777" w:rsidR="00A70A9E" w:rsidRPr="00DF0CE8" w:rsidRDefault="00A70A9E" w:rsidP="00A70A9E">
      <w:pPr>
        <w:pStyle w:val="FootnoteText"/>
        <w:spacing w:line="480" w:lineRule="auto"/>
        <w:ind w:left="720" w:hanging="720"/>
        <w:jc w:val="both"/>
        <w:rPr>
          <w:rFonts w:ascii="Times New Roman" w:hAnsi="Times New Roman" w:cs="Times New Roman"/>
          <w:sz w:val="24"/>
          <w:szCs w:val="24"/>
        </w:rPr>
      </w:pPr>
      <w:r>
        <w:rPr>
          <w:rStyle w:val="FootnoteReference"/>
        </w:rPr>
        <w:footnoteRef/>
      </w:r>
      <w:r>
        <w:t xml:space="preserve"> </w:t>
      </w:r>
      <w:r w:rsidRPr="00DF0CE8">
        <w:rPr>
          <w:rFonts w:ascii="Times New Roman" w:hAnsi="Times New Roman" w:cs="Times New Roman"/>
          <w:sz w:val="24"/>
          <w:szCs w:val="24"/>
        </w:rPr>
        <w:t xml:space="preserve">Timeline – World History Documentaries. “Women Spies in World War II: Secrets of War (WWII Documentary): Timeline”. Filmed [November 2019]. YouTube video, 50:48. Posted [November 2019]. </w:t>
      </w:r>
      <w:hyperlink r:id="rId1" w:history="1">
        <w:r w:rsidRPr="00DF0CE8">
          <w:rPr>
            <w:rStyle w:val="Hyperlink"/>
            <w:rFonts w:ascii="Times New Roman" w:hAnsi="Times New Roman" w:cs="Times New Roman"/>
            <w:sz w:val="24"/>
            <w:szCs w:val="24"/>
          </w:rPr>
          <w:t>https://www.youtube.com/watch?v=0f1U9fWkEDs</w:t>
        </w:r>
      </w:hyperlink>
    </w:p>
    <w:p w14:paraId="7E3231EF" w14:textId="5E929338" w:rsidR="00A70A9E" w:rsidRDefault="00A70A9E">
      <w:pPr>
        <w:pStyle w:val="FootnoteText"/>
      </w:pPr>
    </w:p>
  </w:footnote>
  <w:footnote w:id="5">
    <w:p w14:paraId="0F82AA33" w14:textId="2B48140A" w:rsidR="00954CC0" w:rsidRDefault="00954CC0">
      <w:pPr>
        <w:pStyle w:val="FootnoteText"/>
      </w:pPr>
      <w:r>
        <w:rPr>
          <w:rStyle w:val="FootnoteReference"/>
        </w:rPr>
        <w:footnoteRef/>
      </w:r>
      <w:r>
        <w:t xml:space="preserve"> </w:t>
      </w:r>
      <w:r>
        <w:rPr>
          <w:rFonts w:ascii="Arial" w:hAnsi="Arial" w:cs="Arial"/>
          <w:color w:val="222222"/>
          <w:shd w:val="clear" w:color="auto" w:fill="FFFFFF"/>
        </w:rPr>
        <w:t>McDevitt, Theresa. "African American women and espionage in the Civil War." </w:t>
      </w:r>
      <w:r>
        <w:rPr>
          <w:rFonts w:ascii="Arial" w:hAnsi="Arial" w:cs="Arial"/>
          <w:i/>
          <w:iCs/>
          <w:color w:val="222222"/>
          <w:shd w:val="clear" w:color="auto" w:fill="FFFFFF"/>
        </w:rPr>
        <w:t>Social Education</w:t>
      </w:r>
      <w:r>
        <w:rPr>
          <w:rFonts w:ascii="Arial" w:hAnsi="Arial" w:cs="Arial"/>
          <w:color w:val="222222"/>
          <w:shd w:val="clear" w:color="auto" w:fill="FFFFFF"/>
        </w:rPr>
        <w:t> 67, no. 5 (2003): 254-260.</w:t>
      </w:r>
    </w:p>
  </w:footnote>
  <w:footnote w:id="6">
    <w:p w14:paraId="200C22B8" w14:textId="4C53D88C" w:rsidR="00954CC0" w:rsidRDefault="00954CC0">
      <w:pPr>
        <w:pStyle w:val="FootnoteText"/>
      </w:pPr>
      <w:r>
        <w:rPr>
          <w:rStyle w:val="FootnoteReference"/>
        </w:rPr>
        <w:footnoteRef/>
      </w:r>
      <w:r>
        <w:t xml:space="preserve"> </w:t>
      </w:r>
      <w:r>
        <w:rPr>
          <w:rFonts w:ascii="Arial" w:hAnsi="Arial" w:cs="Arial"/>
          <w:color w:val="222222"/>
          <w:shd w:val="clear" w:color="auto" w:fill="FFFFFF"/>
        </w:rPr>
        <w:t>Proctor, Tammy M. </w:t>
      </w:r>
      <w:r>
        <w:rPr>
          <w:rFonts w:ascii="Arial" w:hAnsi="Arial" w:cs="Arial"/>
          <w:i/>
          <w:iCs/>
          <w:color w:val="222222"/>
          <w:shd w:val="clear" w:color="auto" w:fill="FFFFFF"/>
        </w:rPr>
        <w:t>Female intelligence: women and espionage in the First World War</w:t>
      </w:r>
      <w:r>
        <w:rPr>
          <w:rFonts w:ascii="Arial" w:hAnsi="Arial" w:cs="Arial"/>
          <w:color w:val="222222"/>
          <w:shd w:val="clear" w:color="auto" w:fill="FFFFFF"/>
        </w:rPr>
        <w:t>. NYU Press, 2003.</w:t>
      </w:r>
    </w:p>
  </w:footnote>
  <w:footnote w:id="7">
    <w:p w14:paraId="2463F540" w14:textId="0FE01731"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Taylor, Sandra C. "Long‐Haired women, short‐haired spies: Gender, espionage, and America's war in Vietnam." </w:t>
      </w:r>
      <w:r w:rsidRPr="007268C9">
        <w:rPr>
          <w:rFonts w:ascii="Times New Roman" w:hAnsi="Times New Roman" w:cs="Times New Roman"/>
          <w:i/>
          <w:iCs/>
          <w:color w:val="222222"/>
          <w:sz w:val="24"/>
          <w:szCs w:val="24"/>
          <w:shd w:val="clear" w:color="auto" w:fill="FFFFFF"/>
        </w:rPr>
        <w:t>Intelligence and National Security</w:t>
      </w:r>
      <w:r w:rsidRPr="007268C9">
        <w:rPr>
          <w:rFonts w:ascii="Times New Roman" w:hAnsi="Times New Roman" w:cs="Times New Roman"/>
          <w:color w:val="222222"/>
          <w:sz w:val="24"/>
          <w:szCs w:val="24"/>
          <w:shd w:val="clear" w:color="auto" w:fill="FFFFFF"/>
        </w:rPr>
        <w:t> 13, no. 2 (1998): 61-70.</w:t>
      </w:r>
    </w:p>
  </w:footnote>
  <w:footnote w:id="8">
    <w:p w14:paraId="41566BD4" w14:textId="7758A76F" w:rsidR="00954CC0" w:rsidRDefault="00954CC0">
      <w:pPr>
        <w:pStyle w:val="FootnoteText"/>
      </w:pPr>
      <w:r>
        <w:rPr>
          <w:rStyle w:val="FootnoteReference"/>
        </w:rPr>
        <w:footnoteRef/>
      </w:r>
      <w:r>
        <w:t xml:space="preserve"> </w:t>
      </w:r>
      <w:r>
        <w:rPr>
          <w:rFonts w:ascii="Arial" w:hAnsi="Arial" w:cs="Arial"/>
          <w:color w:val="222222"/>
          <w:shd w:val="clear" w:color="auto" w:fill="FFFFFF"/>
        </w:rPr>
        <w:t>Medeiros, Vanessa. "British Women in Espionage: From Heroes to Housewives." </w:t>
      </w:r>
      <w:r>
        <w:rPr>
          <w:rFonts w:ascii="Arial" w:hAnsi="Arial" w:cs="Arial"/>
          <w:i/>
          <w:iCs/>
          <w:color w:val="222222"/>
          <w:shd w:val="clear" w:color="auto" w:fill="FFFFFF"/>
        </w:rPr>
        <w:t>Liberated Arts: a journal for undergraduate research</w:t>
      </w:r>
      <w:r>
        <w:rPr>
          <w:rFonts w:ascii="Arial" w:hAnsi="Arial" w:cs="Arial"/>
          <w:color w:val="222222"/>
          <w:shd w:val="clear" w:color="auto" w:fill="FFFFFF"/>
        </w:rPr>
        <w:t> 1, no. 1 (2015).</w:t>
      </w:r>
    </w:p>
  </w:footnote>
  <w:footnote w:id="9">
    <w:p w14:paraId="22F27B32" w14:textId="77777777" w:rsidR="00A70A9E" w:rsidRDefault="00A70A9E" w:rsidP="00A70A9E">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DF0CE8">
        <w:rPr>
          <w:rFonts w:ascii="Times New Roman" w:hAnsi="Times New Roman" w:cs="Times New Roman"/>
          <w:color w:val="222222"/>
          <w:sz w:val="24"/>
          <w:szCs w:val="24"/>
          <w:shd w:val="clear" w:color="auto" w:fill="FFFFFF"/>
        </w:rPr>
        <w:t>Pun, Darien. "Rethinking espionage in the modern era." </w:t>
      </w:r>
      <w:r w:rsidRPr="00DF0CE8">
        <w:rPr>
          <w:rFonts w:ascii="Times New Roman" w:hAnsi="Times New Roman" w:cs="Times New Roman"/>
          <w:i/>
          <w:iCs/>
          <w:color w:val="222222"/>
          <w:sz w:val="24"/>
          <w:szCs w:val="24"/>
          <w:shd w:val="clear" w:color="auto" w:fill="FFFFFF"/>
        </w:rPr>
        <w:t>Chi. J. Int'l L.</w:t>
      </w:r>
      <w:r w:rsidRPr="00DF0CE8">
        <w:rPr>
          <w:rFonts w:ascii="Times New Roman" w:hAnsi="Times New Roman" w:cs="Times New Roman"/>
          <w:color w:val="222222"/>
          <w:sz w:val="24"/>
          <w:szCs w:val="24"/>
          <w:shd w:val="clear" w:color="auto" w:fill="FFFFFF"/>
        </w:rPr>
        <w:t> 18 (2017): 353.</w:t>
      </w:r>
    </w:p>
    <w:p w14:paraId="6F1167D7" w14:textId="4B6CFF5C" w:rsidR="00A70A9E" w:rsidRDefault="00A70A9E">
      <w:pPr>
        <w:pStyle w:val="FootnoteText"/>
      </w:pPr>
    </w:p>
  </w:footnote>
  <w:footnote w:id="10">
    <w:p w14:paraId="3DF5C884" w14:textId="421BA4DB"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Stone, Geoffrey R. "Judge Learned Hand and the Espionage Act of 1917: A mystery unraveled." </w:t>
      </w:r>
      <w:r w:rsidRPr="007268C9">
        <w:rPr>
          <w:rFonts w:ascii="Times New Roman" w:hAnsi="Times New Roman" w:cs="Times New Roman"/>
          <w:i/>
          <w:iCs/>
          <w:color w:val="222222"/>
          <w:sz w:val="24"/>
          <w:szCs w:val="24"/>
          <w:shd w:val="clear" w:color="auto" w:fill="FFFFFF"/>
        </w:rPr>
        <w:t>The University of Chicago Law Review</w:t>
      </w:r>
      <w:r w:rsidRPr="007268C9">
        <w:rPr>
          <w:rFonts w:ascii="Times New Roman" w:hAnsi="Times New Roman" w:cs="Times New Roman"/>
          <w:color w:val="222222"/>
          <w:sz w:val="24"/>
          <w:szCs w:val="24"/>
          <w:shd w:val="clear" w:color="auto" w:fill="FFFFFF"/>
        </w:rPr>
        <w:t> 70, no. 1 (2003): 335-358.</w:t>
      </w:r>
    </w:p>
  </w:footnote>
  <w:footnote w:id="11">
    <w:p w14:paraId="234C4038" w14:textId="31D5AD43" w:rsidR="00C958D1" w:rsidRDefault="00C958D1" w:rsidP="00A70A9E">
      <w:pPr>
        <w:spacing w:line="480" w:lineRule="auto"/>
        <w:ind w:left="720" w:hanging="720"/>
      </w:pPr>
      <w:r>
        <w:rPr>
          <w:rStyle w:val="FootnoteReference"/>
        </w:rPr>
        <w:footnoteRef/>
      </w:r>
      <w:r>
        <w:t xml:space="preserve"> </w:t>
      </w:r>
      <w:proofErr w:type="spellStart"/>
      <w:r w:rsidR="00A70A9E">
        <w:rPr>
          <w:rFonts w:ascii="Arial" w:hAnsi="Arial" w:cs="Arial"/>
          <w:color w:val="222222"/>
          <w:sz w:val="20"/>
          <w:szCs w:val="20"/>
          <w:shd w:val="clear" w:color="auto" w:fill="FFFFFF"/>
        </w:rPr>
        <w:t>Setyoningrum</w:t>
      </w:r>
      <w:proofErr w:type="spellEnd"/>
      <w:r w:rsidR="00A70A9E">
        <w:rPr>
          <w:rFonts w:ascii="Arial" w:hAnsi="Arial" w:cs="Arial"/>
          <w:color w:val="222222"/>
          <w:sz w:val="20"/>
          <w:szCs w:val="20"/>
          <w:shd w:val="clear" w:color="auto" w:fill="FFFFFF"/>
        </w:rPr>
        <w:t xml:space="preserve">, J., &amp; </w:t>
      </w:r>
      <w:proofErr w:type="spellStart"/>
      <w:r w:rsidR="00A70A9E">
        <w:rPr>
          <w:rFonts w:ascii="Arial" w:hAnsi="Arial" w:cs="Arial"/>
          <w:color w:val="222222"/>
          <w:sz w:val="20"/>
          <w:szCs w:val="20"/>
          <w:shd w:val="clear" w:color="auto" w:fill="FFFFFF"/>
        </w:rPr>
        <w:t>Purnomosasi</w:t>
      </w:r>
      <w:proofErr w:type="spellEnd"/>
      <w:r w:rsidR="00A70A9E">
        <w:rPr>
          <w:rFonts w:ascii="Arial" w:hAnsi="Arial" w:cs="Arial"/>
          <w:color w:val="222222"/>
          <w:sz w:val="20"/>
          <w:szCs w:val="20"/>
          <w:shd w:val="clear" w:color="auto" w:fill="FFFFFF"/>
        </w:rPr>
        <w:t>, L. K. D. (2015). ESPIONAGE IN SALT FILM: A STUDY OF POPULAR LITERATURE. </w:t>
      </w:r>
      <w:r w:rsidR="00A70A9E">
        <w:rPr>
          <w:rFonts w:ascii="Arial" w:hAnsi="Arial" w:cs="Arial"/>
          <w:i/>
          <w:iCs/>
          <w:color w:val="222222"/>
          <w:sz w:val="20"/>
          <w:szCs w:val="20"/>
          <w:shd w:val="clear" w:color="auto" w:fill="FFFFFF"/>
        </w:rPr>
        <w:t>English Teaching Journal: A Journal of English Literature, Language and Education</w:t>
      </w:r>
      <w:r w:rsidR="00A70A9E">
        <w:rPr>
          <w:rFonts w:ascii="Arial" w:hAnsi="Arial" w:cs="Arial"/>
          <w:color w:val="222222"/>
          <w:sz w:val="20"/>
          <w:szCs w:val="20"/>
          <w:shd w:val="clear" w:color="auto" w:fill="FFFFFF"/>
        </w:rPr>
        <w:t>, </w:t>
      </w:r>
      <w:r w:rsidR="00A70A9E">
        <w:rPr>
          <w:rFonts w:ascii="Arial" w:hAnsi="Arial" w:cs="Arial"/>
          <w:i/>
          <w:iCs/>
          <w:color w:val="222222"/>
          <w:sz w:val="20"/>
          <w:szCs w:val="20"/>
          <w:shd w:val="clear" w:color="auto" w:fill="FFFFFF"/>
        </w:rPr>
        <w:t>3</w:t>
      </w:r>
      <w:r w:rsidR="00A70A9E">
        <w:rPr>
          <w:rFonts w:ascii="Arial" w:hAnsi="Arial" w:cs="Arial"/>
          <w:color w:val="222222"/>
          <w:sz w:val="20"/>
          <w:szCs w:val="20"/>
          <w:shd w:val="clear" w:color="auto" w:fill="FFFFFF"/>
        </w:rPr>
        <w:t>(1).</w:t>
      </w:r>
    </w:p>
  </w:footnote>
  <w:footnote w:id="12">
    <w:p w14:paraId="00BCA5C9" w14:textId="6E928141" w:rsidR="007268C9" w:rsidRPr="007268C9" w:rsidRDefault="007268C9">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Amalina, Benita. "FIGHTING FOR WOMEN EXISTENCE IN POPULAR ESPIONAGE MOVIES SALT (2010) AND ZERO DARK THIRTY (2012)." </w:t>
      </w:r>
      <w:r w:rsidRPr="007268C9">
        <w:rPr>
          <w:rFonts w:ascii="Times New Roman" w:hAnsi="Times New Roman" w:cs="Times New Roman"/>
          <w:i/>
          <w:iCs/>
          <w:color w:val="222222"/>
          <w:sz w:val="24"/>
          <w:szCs w:val="24"/>
          <w:shd w:val="clear" w:color="auto" w:fill="FFFFFF"/>
        </w:rPr>
        <w:t>Rubikon: Journal of Transnational American Studies</w:t>
      </w:r>
      <w:r w:rsidRPr="007268C9">
        <w:rPr>
          <w:rFonts w:ascii="Times New Roman" w:hAnsi="Times New Roman" w:cs="Times New Roman"/>
          <w:color w:val="222222"/>
          <w:sz w:val="24"/>
          <w:szCs w:val="24"/>
          <w:shd w:val="clear" w:color="auto" w:fill="FFFFFF"/>
        </w:rPr>
        <w:t> 3, no. 1: 28-46.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09368"/>
      <w:docPartObj>
        <w:docPartGallery w:val="Page Numbers (Top of Page)"/>
        <w:docPartUnique/>
      </w:docPartObj>
    </w:sdtPr>
    <w:sdtEndPr>
      <w:rPr>
        <w:noProof/>
      </w:rPr>
    </w:sdtEndPr>
    <w:sdtContent>
      <w:p w14:paraId="65D2A827" w14:textId="08D12378" w:rsidR="00AC0277" w:rsidRDefault="00AC02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676B7" w14:textId="77777777" w:rsidR="00AC0277" w:rsidRDefault="00AC0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U1NTYwMLK0MDRX0lEKTi0uzszPAykwqgUAkcXSBywAAAA="/>
  </w:docVars>
  <w:rsids>
    <w:rsidRoot w:val="00AC0277"/>
    <w:rsid w:val="002D2B0B"/>
    <w:rsid w:val="004F1A3B"/>
    <w:rsid w:val="0068416F"/>
    <w:rsid w:val="007268C9"/>
    <w:rsid w:val="007A2ACA"/>
    <w:rsid w:val="008D1D75"/>
    <w:rsid w:val="00913BBC"/>
    <w:rsid w:val="00954CC0"/>
    <w:rsid w:val="00A70A9E"/>
    <w:rsid w:val="00A9190C"/>
    <w:rsid w:val="00AC0277"/>
    <w:rsid w:val="00AE2D6B"/>
    <w:rsid w:val="00AF0B0B"/>
    <w:rsid w:val="00B6116C"/>
    <w:rsid w:val="00C8505C"/>
    <w:rsid w:val="00C958D1"/>
    <w:rsid w:val="00DF0CE8"/>
    <w:rsid w:val="00E0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4B7F"/>
  <w15:chartTrackingRefBased/>
  <w15:docId w15:val="{B42CA250-BCAC-49A1-B102-5036C61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77"/>
  </w:style>
  <w:style w:type="paragraph" w:styleId="Footer">
    <w:name w:val="footer"/>
    <w:basedOn w:val="Normal"/>
    <w:link w:val="FooterChar"/>
    <w:uiPriority w:val="99"/>
    <w:unhideWhenUsed/>
    <w:rsid w:val="00AC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77"/>
  </w:style>
  <w:style w:type="paragraph" w:styleId="FootnoteText">
    <w:name w:val="footnote text"/>
    <w:basedOn w:val="Normal"/>
    <w:link w:val="FootnoteTextChar"/>
    <w:uiPriority w:val="99"/>
    <w:semiHidden/>
    <w:unhideWhenUsed/>
    <w:rsid w:val="0072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8C9"/>
    <w:rPr>
      <w:sz w:val="20"/>
      <w:szCs w:val="20"/>
    </w:rPr>
  </w:style>
  <w:style w:type="character" w:styleId="FootnoteReference">
    <w:name w:val="footnote reference"/>
    <w:basedOn w:val="DefaultParagraphFont"/>
    <w:uiPriority w:val="99"/>
    <w:semiHidden/>
    <w:unhideWhenUsed/>
    <w:rsid w:val="007268C9"/>
    <w:rPr>
      <w:vertAlign w:val="superscript"/>
    </w:rPr>
  </w:style>
  <w:style w:type="character" w:styleId="Hyperlink">
    <w:name w:val="Hyperlink"/>
    <w:basedOn w:val="DefaultParagraphFont"/>
    <w:uiPriority w:val="99"/>
    <w:unhideWhenUsed/>
    <w:rsid w:val="00DF0CE8"/>
    <w:rPr>
      <w:color w:val="0563C1" w:themeColor="hyperlink"/>
      <w:u w:val="single"/>
    </w:rPr>
  </w:style>
  <w:style w:type="character" w:styleId="UnresolvedMention">
    <w:name w:val="Unresolved Mention"/>
    <w:basedOn w:val="DefaultParagraphFont"/>
    <w:uiPriority w:val="99"/>
    <w:semiHidden/>
    <w:unhideWhenUsed/>
    <w:rsid w:val="00DF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youtube.com/watch?v=0f1U9fWkEDs"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0f1U9fWk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220A-8EDB-4084-A975-C3994FA1F5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2021-05-29T09:49:00Z</dcterms:created>
  <dcterms:modified xsi:type="dcterms:W3CDTF">2021-05-29T09:49:00Z</dcterms:modified>
</cp:coreProperties>
</file>